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both"/>
        <w:rPr>
          <w:rFonts w:hint="eastAsia" w:ascii="微软雅黑" w:hAnsi="微软雅黑" w:eastAsia="微软雅黑"/>
          <w:b/>
          <w:bCs/>
          <w:color w:val="auto"/>
          <w:sz w:val="24"/>
          <w:szCs w:val="24"/>
        </w:rPr>
      </w:pPr>
      <w:r>
        <w:rPr>
          <w:rFonts w:hint="eastAsia" w:ascii="微软雅黑" w:hAnsi="微软雅黑" w:eastAsia="微软雅黑"/>
          <w:b/>
          <w:bCs/>
          <w:color w:val="auto"/>
          <w:sz w:val="24"/>
          <w:szCs w:val="24"/>
        </w:rPr>
        <w:t>一次难得的讲好中国故事实践——蓝海云携手美国白宫高官对话中国企业CEO</w:t>
      </w:r>
    </w:p>
    <w:p>
      <w:pPr>
        <w:pStyle w:val="6"/>
        <w:spacing w:before="0" w:beforeAutospacing="0" w:after="0" w:afterAutospacing="0"/>
        <w:ind w:firstLine="480" w:firstLineChars="200"/>
        <w:rPr>
          <w:rFonts w:hint="eastAsia" w:ascii="微软雅黑" w:hAnsi="微软雅黑" w:eastAsia="微软雅黑"/>
          <w:color w:val="auto"/>
          <w:sz w:val="24"/>
          <w:szCs w:val="24"/>
        </w:rPr>
      </w:pPr>
      <w:r>
        <w:rPr>
          <w:rFonts w:hint="eastAsia" w:ascii="微软雅黑" w:hAnsi="微软雅黑" w:eastAsia="微软雅黑"/>
          <w:color w:val="auto"/>
          <w:sz w:val="24"/>
          <w:szCs w:val="24"/>
        </w:rPr>
        <w:t>一个聚合了全球6000多家媒体的互联网平台，邀请了奥巴马政府全球事务和媒体关系负责人</w:t>
      </w:r>
      <w:r>
        <w:rPr>
          <w:rFonts w:hint="eastAsia" w:ascii="微软雅黑" w:hAnsi="微软雅黑" w:eastAsia="微软雅黑"/>
          <w:color w:val="auto"/>
          <w:sz w:val="24"/>
          <w:szCs w:val="24"/>
          <w:lang w:eastAsia="zh-CN"/>
        </w:rPr>
        <w:t>，</w:t>
      </w:r>
      <w:r>
        <w:rPr>
          <w:rFonts w:hint="eastAsia" w:ascii="微软雅黑" w:hAnsi="微软雅黑" w:eastAsia="微软雅黑"/>
          <w:color w:val="auto"/>
          <w:sz w:val="24"/>
          <w:szCs w:val="24"/>
        </w:rPr>
        <w:t>对话一群年产值数亿甚至数十亿的中国企业CEO，大家聊了聊如何讲好中国故事。这样的混搭，能聊出怎样的火花？</w:t>
      </w:r>
    </w:p>
    <w:p>
      <w:pPr>
        <w:pStyle w:val="6"/>
        <w:spacing w:before="0" w:beforeAutospacing="0" w:after="0" w:afterAutospacing="0"/>
        <w:jc w:val="center"/>
        <w:rPr>
          <w:rFonts w:hint="eastAsia" w:ascii="微软雅黑" w:hAnsi="微软雅黑" w:eastAsia="微软雅黑"/>
          <w:color w:val="auto"/>
          <w:sz w:val="24"/>
          <w:szCs w:val="24"/>
        </w:rPr>
      </w:pPr>
      <w:r>
        <w:rPr>
          <w:rFonts w:hint="eastAsia" w:ascii="微软雅黑" w:hAnsi="微软雅黑" w:eastAsia="微软雅黑"/>
          <w:color w:val="auto"/>
          <w:sz w:val="24"/>
          <w:szCs w:val="24"/>
          <w:lang w:val="en-US" w:eastAsia="zh-CN"/>
        </w:rPr>
        <w:t xml:space="preserve">    </w:t>
      </w:r>
      <w:r>
        <w:rPr>
          <w:rFonts w:hint="eastAsia" w:ascii="微软雅黑" w:hAnsi="微软雅黑" w:eastAsia="微软雅黑"/>
          <w:color w:val="auto"/>
          <w:sz w:val="24"/>
          <w:szCs w:val="24"/>
        </w:rPr>
        <w:t>11月28日上午，蓝海云联合中国贸促会培训中心，特邀前白宫全球事务总监</w:t>
      </w:r>
      <w:r>
        <w:rPr>
          <w:rFonts w:hint="eastAsia" w:ascii="微软雅黑" w:hAnsi="微软雅黑" w:eastAsia="微软雅黑"/>
          <w:color w:val="auto"/>
          <w:sz w:val="24"/>
          <w:szCs w:val="24"/>
          <w:lang w:eastAsia="zh-CN"/>
        </w:rPr>
        <w:t>、</w:t>
      </w:r>
      <w:r>
        <w:rPr>
          <w:rFonts w:hint="eastAsia" w:ascii="微软雅黑" w:hAnsi="微软雅黑" w:eastAsia="微软雅黑"/>
          <w:color w:val="auto"/>
          <w:sz w:val="24"/>
          <w:szCs w:val="24"/>
        </w:rPr>
        <w:t>现任国际顶级公关公司Porter Novelli高级副总裁Brett Bruen、Porter Novelli大中华区董事总经理Albert Chan与来自中国聊城的企业家们进行面对</w:t>
      </w:r>
    </w:p>
    <w:p>
      <w:pPr>
        <w:pStyle w:val="6"/>
        <w:spacing w:before="0" w:beforeAutospacing="0" w:after="0" w:afterAutospacing="0"/>
        <w:jc w:val="both"/>
        <w:rPr>
          <w:rFonts w:hint="eastAsia" w:ascii="微软雅黑" w:hAnsi="微软雅黑" w:eastAsia="微软雅黑"/>
          <w:color w:val="auto"/>
          <w:sz w:val="24"/>
          <w:szCs w:val="24"/>
        </w:rPr>
      </w:pPr>
      <w:r>
        <w:rPr>
          <w:rFonts w:hint="eastAsia" w:ascii="微软雅黑" w:hAnsi="微软雅黑" w:eastAsia="微软雅黑"/>
          <w:color w:val="auto"/>
          <w:sz w:val="24"/>
          <w:szCs w:val="24"/>
        </w:rPr>
        <w:t>面的交流</w:t>
      </w:r>
      <w:r>
        <w:rPr>
          <w:rFonts w:hint="eastAsia" w:ascii="微软雅黑" w:hAnsi="微软雅黑" w:eastAsia="微软雅黑"/>
          <w:color w:val="auto"/>
          <w:sz w:val="24"/>
          <w:szCs w:val="24"/>
          <w:lang w:eastAsia="zh-CN"/>
        </w:rPr>
        <w:t>。</w:t>
      </w:r>
    </w:p>
    <w:p>
      <w:pPr>
        <w:pStyle w:val="6"/>
        <w:spacing w:before="0" w:beforeAutospacing="0" w:after="0" w:afterAutospacing="0"/>
        <w:ind w:firstLine="480" w:firstLineChars="200"/>
        <w:jc w:val="both"/>
        <w:rPr>
          <w:rFonts w:hint="eastAsia" w:ascii="微软雅黑" w:hAnsi="微软雅黑" w:eastAsia="微软雅黑"/>
          <w:color w:val="auto"/>
          <w:sz w:val="24"/>
          <w:szCs w:val="24"/>
        </w:rPr>
      </w:pPr>
      <w:r>
        <w:rPr>
          <w:rFonts w:hint="eastAsia" w:ascii="微软雅黑" w:hAnsi="微软雅黑" w:eastAsia="微软雅黑"/>
          <w:color w:val="auto"/>
          <w:sz w:val="24"/>
          <w:szCs w:val="24"/>
        </w:rPr>
        <w:t>一带一路的大背景下，中国企业“走出去”是一项重要的战略选择，但中国企业如何讲好故事服务于更好地“走出去”是一个值得深思的问题。蓝海云国际部负责人诺娜邀请山东东阿东方阿胶股份有限公司董事长赵云峰和山东贞元汽车车轮有限公司董事长胡爱军对此进行了深度交流，并分享了蓝海云在企业国际传播方面的一些实践。</w:t>
      </w:r>
    </w:p>
    <w:p>
      <w:pPr>
        <w:pStyle w:val="6"/>
        <w:spacing w:before="0" w:beforeAutospacing="0" w:after="0" w:afterAutospacing="0"/>
        <w:jc w:val="both"/>
        <w:rPr>
          <w:rFonts w:hint="eastAsia" w:ascii="微软雅黑" w:hAnsi="微软雅黑" w:eastAsia="微软雅黑"/>
          <w:color w:val="auto"/>
          <w:sz w:val="24"/>
          <w:szCs w:val="24"/>
        </w:rPr>
      </w:pPr>
      <w:r>
        <w:rPr>
          <w:rFonts w:hint="eastAsia" w:ascii="微软雅黑" w:hAnsi="微软雅黑" w:eastAsia="微软雅黑"/>
          <w:color w:val="auto"/>
          <w:sz w:val="24"/>
          <w:szCs w:val="24"/>
        </w:rPr>
        <w:t>诺娜展示了蓝海云帮助派克兰帝拍摄制作的自闭症孩童的画作为童装设计元素搬上北京时装周的故事，和帮助亿利资源集团拍摄牧民巴布通过治沙致富的故事案例。</w:t>
      </w:r>
    </w:p>
    <w:p>
      <w:pPr>
        <w:pStyle w:val="6"/>
        <w:spacing w:before="0" w:beforeAutospacing="0" w:after="0" w:afterAutospacing="0"/>
        <w:ind w:firstLine="420" w:firstLineChars="200"/>
        <w:jc w:val="center"/>
        <w:rPr>
          <w:rFonts w:hint="eastAsia" w:ascii="微软雅黑" w:hAnsi="微软雅黑" w:eastAsia="微软雅黑"/>
          <w:color w:val="auto"/>
          <w:sz w:val="21"/>
          <w:szCs w:val="21"/>
        </w:rPr>
      </w:pPr>
      <w:r>
        <w:rPr>
          <w:rFonts w:hint="eastAsia" w:ascii="微软雅黑" w:hAnsi="微软雅黑" w:eastAsia="微软雅黑"/>
          <w:color w:val="auto"/>
          <w:sz w:val="21"/>
          <w:szCs w:val="21"/>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36195</wp:posOffset>
            </wp:positionV>
            <wp:extent cx="5267960" cy="1451610"/>
            <wp:effectExtent l="0" t="0" r="8890" b="15240"/>
            <wp:wrapTopAndBottom/>
            <wp:docPr id="3" name="图片 3" descr="3f07c75317d02ff29afdf4974fbdb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f07c75317d02ff29afdf4974fbdb4da"/>
                    <pic:cNvPicPr>
                      <a:picLocks noChangeAspect="1"/>
                    </pic:cNvPicPr>
                  </pic:nvPicPr>
                  <pic:blipFill>
                    <a:blip r:embed="rId4"/>
                    <a:stretch>
                      <a:fillRect/>
                    </a:stretch>
                  </pic:blipFill>
                  <pic:spPr>
                    <a:xfrm>
                      <a:off x="0" y="0"/>
                      <a:ext cx="5267960" cy="1451610"/>
                    </a:xfrm>
                    <a:prstGeom prst="rect">
                      <a:avLst/>
                    </a:prstGeom>
                  </pic:spPr>
                </pic:pic>
              </a:graphicData>
            </a:graphic>
          </wp:anchor>
        </w:drawing>
      </w:r>
      <w:r>
        <w:rPr>
          <w:rFonts w:hint="eastAsia" w:ascii="微软雅黑" w:hAnsi="微软雅黑" w:eastAsia="微软雅黑"/>
          <w:color w:val="auto"/>
          <w:sz w:val="21"/>
          <w:szCs w:val="21"/>
        </w:rPr>
        <w:t>派克兰帝故事</w:t>
      </w:r>
    </w:p>
    <w:p>
      <w:pPr>
        <w:pStyle w:val="6"/>
        <w:spacing w:before="0" w:beforeAutospacing="0" w:after="0" w:afterAutospacing="0"/>
        <w:ind w:firstLine="420" w:firstLineChars="200"/>
        <w:jc w:val="center"/>
        <w:rPr>
          <w:rFonts w:hint="eastAsia" w:ascii="微软雅黑" w:hAnsi="微软雅黑" w:eastAsia="微软雅黑"/>
          <w:color w:val="auto"/>
          <w:sz w:val="24"/>
          <w:szCs w:val="24"/>
        </w:rPr>
      </w:pPr>
      <w:r>
        <w:rPr>
          <w:rFonts w:hint="eastAsia" w:ascii="微软雅黑" w:hAnsi="微软雅黑" w:eastAsia="微软雅黑"/>
          <w:color w:val="auto"/>
          <w:sz w:val="21"/>
          <w:szCs w:val="21"/>
          <w:lang w:eastAsia="zh-CN"/>
        </w:rPr>
        <w:drawing>
          <wp:anchor distT="0" distB="0" distL="114300" distR="114300" simplePos="0" relativeHeight="251660288" behindDoc="0" locked="0" layoutInCell="1" allowOverlap="1">
            <wp:simplePos x="0" y="0"/>
            <wp:positionH relativeFrom="column">
              <wp:posOffset>200025</wp:posOffset>
            </wp:positionH>
            <wp:positionV relativeFrom="paragraph">
              <wp:posOffset>74295</wp:posOffset>
            </wp:positionV>
            <wp:extent cx="5267960" cy="1451610"/>
            <wp:effectExtent l="0" t="0" r="8890" b="15240"/>
            <wp:wrapTopAndBottom/>
            <wp:docPr id="4" name="图片 4" descr="8378007bd53b63a675c349e0b8b99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378007bd53b63a675c349e0b8b99b3a"/>
                    <pic:cNvPicPr>
                      <a:picLocks noChangeAspect="1"/>
                    </pic:cNvPicPr>
                  </pic:nvPicPr>
                  <pic:blipFill>
                    <a:blip r:embed="rId5"/>
                    <a:stretch>
                      <a:fillRect/>
                    </a:stretch>
                  </pic:blipFill>
                  <pic:spPr>
                    <a:xfrm>
                      <a:off x="0" y="0"/>
                      <a:ext cx="5267960" cy="1451610"/>
                    </a:xfrm>
                    <a:prstGeom prst="rect">
                      <a:avLst/>
                    </a:prstGeom>
                  </pic:spPr>
                </pic:pic>
              </a:graphicData>
            </a:graphic>
          </wp:anchor>
        </w:drawing>
      </w:r>
      <w:r>
        <w:rPr>
          <w:rFonts w:hint="eastAsia" w:ascii="微软雅黑" w:hAnsi="微软雅黑" w:eastAsia="微软雅黑"/>
          <w:color w:val="auto"/>
          <w:sz w:val="21"/>
          <w:szCs w:val="21"/>
        </w:rPr>
        <w:t>亿利资源集团故事</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4"/>
          <w:szCs w:val="24"/>
        </w:rPr>
        <w:t>案例讲述了</w:t>
      </w:r>
      <w:r>
        <w:rPr>
          <w:rStyle w:val="8"/>
          <w:rFonts w:hint="eastAsia" w:ascii="微软雅黑" w:hAnsi="微软雅黑" w:eastAsia="微软雅黑"/>
          <w:b w:val="0"/>
          <w:bCs w:val="0"/>
          <w:color w:val="auto"/>
          <w:sz w:val="24"/>
          <w:szCs w:val="24"/>
        </w:rPr>
        <w:t>蓝海云如何帮助企业挖掘提炼出企业的核心价值，拍摄制作成外国人听得懂的企业故事内容</w:t>
      </w:r>
      <w:r>
        <w:rPr>
          <w:rFonts w:hint="eastAsia" w:ascii="微软雅黑" w:hAnsi="微软雅黑" w:eastAsia="微软雅黑"/>
          <w:b w:val="0"/>
          <w:bCs w:val="0"/>
          <w:color w:val="auto"/>
          <w:sz w:val="24"/>
          <w:szCs w:val="24"/>
        </w:rPr>
        <w:t>。这些故事在蓝海云平台进行全球传播后，被CNN、彭博TV等诸多国际顶级媒体在新闻节目的内容板块播出。</w:t>
      </w:r>
      <w:r>
        <w:rPr>
          <w:rStyle w:val="8"/>
          <w:rFonts w:hint="eastAsia" w:ascii="微软雅黑" w:hAnsi="微软雅黑" w:eastAsia="微软雅黑"/>
          <w:b w:val="0"/>
          <w:bCs w:val="0"/>
          <w:color w:val="auto"/>
          <w:sz w:val="24"/>
          <w:szCs w:val="24"/>
        </w:rPr>
        <w:t>国际媒体以国际观众习惯的方式进行解读传播，使中国企业更容易被海外接受和信任</w:t>
      </w:r>
      <w:r>
        <w:rPr>
          <w:rFonts w:hint="eastAsia" w:ascii="微软雅黑" w:hAnsi="微软雅黑" w:eastAsia="微软雅黑"/>
          <w:b w:val="0"/>
          <w:bCs w:val="0"/>
          <w:color w:val="auto"/>
          <w:sz w:val="24"/>
          <w:szCs w:val="24"/>
        </w:rPr>
        <w:t>。</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4"/>
          <w:szCs w:val="24"/>
        </w:rPr>
        <w:t>赵云峰董事长深有感触的讲道：“阿胶是传统中医药，一直做的多，说的少。我们应该把企业想表达的愿望，从侧面、用故事的方式讲述出来，也更容易打动观众。企业做得好要与故事讲的好相结合”。</w:t>
      </w:r>
    </w:p>
    <w:p>
      <w:pPr>
        <w:pStyle w:val="6"/>
        <w:spacing w:before="0" w:beforeAutospacing="0" w:after="0" w:afterAutospacing="0"/>
        <w:jc w:val="center"/>
        <w:rPr>
          <w:rFonts w:ascii="微软雅黑" w:hAnsi="微软雅黑" w:eastAsia="微软雅黑"/>
          <w:b w:val="0"/>
          <w:bCs w:val="0"/>
          <w:color w:val="auto"/>
          <w:sz w:val="24"/>
          <w:szCs w:val="24"/>
        </w:rPr>
      </w:pPr>
      <w:r>
        <w:rPr>
          <w:rFonts w:hint="eastAsia" w:ascii="微软雅黑" w:hAnsi="微软雅黑" w:eastAsia="微软雅黑" w:cs="微软雅黑"/>
          <w:lang w:eastAsia="zh-CN"/>
        </w:rPr>
        <w:drawing>
          <wp:anchor distT="0" distB="0" distL="114300" distR="114300" simplePos="0" relativeHeight="251665408" behindDoc="0" locked="0" layoutInCell="1" allowOverlap="1">
            <wp:simplePos x="0" y="0"/>
            <wp:positionH relativeFrom="column">
              <wp:posOffset>9525</wp:posOffset>
            </wp:positionH>
            <wp:positionV relativeFrom="paragraph">
              <wp:posOffset>165100</wp:posOffset>
            </wp:positionV>
            <wp:extent cx="5152390" cy="3635375"/>
            <wp:effectExtent l="0" t="0" r="10160" b="3175"/>
            <wp:wrapSquare wrapText="bothSides"/>
            <wp:docPr id="6" name="图片 2" descr="lia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iao 2"/>
                    <pic:cNvPicPr>
                      <a:picLocks noChangeAspect="1"/>
                    </pic:cNvPicPr>
                  </pic:nvPicPr>
                  <pic:blipFill>
                    <a:blip r:embed="rId6"/>
                    <a:srcRect l="916"/>
                    <a:stretch>
                      <a:fillRect/>
                    </a:stretch>
                  </pic:blipFill>
                  <pic:spPr>
                    <a:xfrm>
                      <a:off x="0" y="0"/>
                      <a:ext cx="5152390" cy="3635375"/>
                    </a:xfrm>
                    <a:prstGeom prst="rect">
                      <a:avLst/>
                    </a:prstGeom>
                    <a:noFill/>
                    <a:ln w="9525">
                      <a:noFill/>
                    </a:ln>
                  </pic:spPr>
                </pic:pic>
              </a:graphicData>
            </a:graphic>
          </wp:anchor>
        </w:drawing>
      </w:r>
      <w:r>
        <w:rPr>
          <w:rFonts w:hint="eastAsia" w:ascii="微软雅黑" w:hAnsi="微软雅黑" w:eastAsia="微软雅黑"/>
          <w:b w:val="0"/>
          <w:bCs w:val="0"/>
          <w:color w:val="auto"/>
          <w:sz w:val="21"/>
          <w:szCs w:val="21"/>
        </w:rPr>
        <w:t>山东东阿东方阿胶股份有限公司董事长赵云峰</w:t>
      </w:r>
    </w:p>
    <w:p>
      <w:pPr>
        <w:pStyle w:val="6"/>
        <w:spacing w:before="0" w:beforeAutospacing="0" w:after="0" w:afterAutospacing="0"/>
        <w:jc w:val="both"/>
        <w:rPr>
          <w:rFonts w:hint="eastAsia" w:ascii="微软雅黑" w:hAnsi="微软雅黑" w:eastAsia="微软雅黑"/>
          <w:b w:val="0"/>
          <w:bCs w:val="0"/>
          <w:color w:val="auto"/>
          <w:sz w:val="24"/>
          <w:szCs w:val="24"/>
        </w:rPr>
      </w:pPr>
      <w:r>
        <w:rPr>
          <w:rFonts w:hint="eastAsia" w:ascii="微软雅黑" w:hAnsi="微软雅黑" w:eastAsia="微软雅黑" w:cs="微软雅黑"/>
          <w:lang w:eastAsia="zh-CN"/>
        </w:rPr>
        <w:drawing>
          <wp:anchor distT="0" distB="0" distL="114300" distR="114300" simplePos="0" relativeHeight="251666432" behindDoc="0" locked="0" layoutInCell="1" allowOverlap="1">
            <wp:simplePos x="0" y="0"/>
            <wp:positionH relativeFrom="column">
              <wp:posOffset>76200</wp:posOffset>
            </wp:positionH>
            <wp:positionV relativeFrom="paragraph">
              <wp:posOffset>864870</wp:posOffset>
            </wp:positionV>
            <wp:extent cx="5257165" cy="3637915"/>
            <wp:effectExtent l="0" t="0" r="635" b="635"/>
            <wp:wrapTopAndBottom/>
            <wp:docPr id="7" name="图片 4" descr="li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liao1"/>
                    <pic:cNvPicPr>
                      <a:picLocks noChangeAspect="1"/>
                    </pic:cNvPicPr>
                  </pic:nvPicPr>
                  <pic:blipFill>
                    <a:blip r:embed="rId7"/>
                    <a:stretch>
                      <a:fillRect/>
                    </a:stretch>
                  </pic:blipFill>
                  <pic:spPr>
                    <a:xfrm>
                      <a:off x="0" y="0"/>
                      <a:ext cx="5257165" cy="3637915"/>
                    </a:xfrm>
                    <a:prstGeom prst="rect">
                      <a:avLst/>
                    </a:prstGeom>
                    <a:noFill/>
                    <a:ln w="9525">
                      <a:noFill/>
                    </a:ln>
                  </pic:spPr>
                </pic:pic>
              </a:graphicData>
            </a:graphic>
          </wp:anchor>
        </w:drawing>
      </w:r>
      <w:r>
        <w:rPr>
          <w:rFonts w:hint="eastAsia" w:ascii="微软雅黑" w:hAnsi="微软雅黑" w:eastAsia="微软雅黑"/>
          <w:b w:val="0"/>
          <w:bCs w:val="0"/>
          <w:color w:val="auto"/>
          <w:sz w:val="24"/>
          <w:szCs w:val="24"/>
        </w:rPr>
        <w:t>胡爱军董事长也认为：“派克兰帝借自闭症孩童的故事把企业的人文关怀精神传播到世界，树立了品牌形象。中国企业应利用好现代新媒体，讲好企业的故事”。</w:t>
      </w:r>
    </w:p>
    <w:p>
      <w:pPr>
        <w:pStyle w:val="6"/>
        <w:spacing w:before="0" w:beforeAutospacing="0" w:after="0" w:afterAutospacing="0"/>
        <w:jc w:val="center"/>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1"/>
          <w:szCs w:val="21"/>
        </w:rPr>
        <w:t>山东贞元汽车车轮有限公司的董事长胡爱军</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4"/>
          <w:szCs w:val="24"/>
        </w:rPr>
        <w:t>中国企业家已经认识到讲故事的重要性，但讲什么故事？如何选择故事？蓝海云平台通过平台模式已经解决了这些问题。</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Style w:val="8"/>
          <w:rFonts w:hint="eastAsia" w:ascii="微软雅黑" w:hAnsi="微软雅黑" w:eastAsia="微软雅黑"/>
          <w:b w:val="0"/>
          <w:bCs w:val="0"/>
          <w:color w:val="auto"/>
          <w:sz w:val="24"/>
          <w:szCs w:val="24"/>
        </w:rPr>
        <w:t>一个故事代表着一个企业的灵魂，是企业核心价值的体现。</w:t>
      </w:r>
      <w:r>
        <w:rPr>
          <w:rFonts w:hint="eastAsia" w:ascii="微软雅黑" w:hAnsi="微软雅黑" w:eastAsia="微软雅黑"/>
          <w:b w:val="0"/>
          <w:bCs w:val="0"/>
          <w:color w:val="auto"/>
          <w:sz w:val="24"/>
          <w:szCs w:val="24"/>
        </w:rPr>
        <w:t>但在具体的实践过程中，如何利用讲故事的方式展现企业的灵魂与核心价值？这里面既有机遇也有挑战。为此，蓝海云海外媒体合作业务负责人徐松特意邀请Brett、Albert分享了他们对这个问题的看法。</w:t>
      </w:r>
    </w:p>
    <w:p>
      <w:pPr>
        <w:pStyle w:val="6"/>
        <w:spacing w:before="0" w:beforeAutospacing="0" w:after="0" w:afterAutospacing="0"/>
        <w:jc w:val="center"/>
        <w:rPr>
          <w:rFonts w:hint="eastAsia" w:ascii="微软雅黑" w:hAnsi="微软雅黑" w:eastAsia="微软雅黑"/>
          <w:b w:val="0"/>
          <w:bCs w:val="0"/>
          <w:color w:val="auto"/>
          <w:sz w:val="24"/>
          <w:szCs w:val="24"/>
        </w:rPr>
      </w:pPr>
      <w:r>
        <w:rPr>
          <w:rFonts w:hint="eastAsia" w:ascii="微软雅黑" w:hAnsi="微软雅黑" w:eastAsia="微软雅黑" w:cs="微软雅黑"/>
          <w:sz w:val="24"/>
        </w:rPr>
        <w:drawing>
          <wp:anchor distT="0" distB="0" distL="114300" distR="114300" simplePos="0" relativeHeight="251670528" behindDoc="0" locked="0" layoutInCell="1" allowOverlap="1">
            <wp:simplePos x="0" y="0"/>
            <wp:positionH relativeFrom="column">
              <wp:posOffset>133350</wp:posOffset>
            </wp:positionH>
            <wp:positionV relativeFrom="paragraph">
              <wp:posOffset>33655</wp:posOffset>
            </wp:positionV>
            <wp:extent cx="5257165" cy="3472180"/>
            <wp:effectExtent l="0" t="0" r="635" b="13970"/>
            <wp:wrapTopAndBottom/>
            <wp:docPr id="8"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1"/>
                    <pic:cNvPicPr>
                      <a:picLocks noChangeAspect="1"/>
                    </pic:cNvPicPr>
                  </pic:nvPicPr>
                  <pic:blipFill>
                    <a:blip r:embed="rId8"/>
                    <a:stretch>
                      <a:fillRect/>
                    </a:stretch>
                  </pic:blipFill>
                  <pic:spPr>
                    <a:xfrm>
                      <a:off x="0" y="0"/>
                      <a:ext cx="5257165" cy="3472180"/>
                    </a:xfrm>
                    <a:prstGeom prst="rect">
                      <a:avLst/>
                    </a:prstGeom>
                    <a:noFill/>
                    <a:ln w="9525">
                      <a:noFill/>
                    </a:ln>
                  </pic:spPr>
                </pic:pic>
              </a:graphicData>
            </a:graphic>
          </wp:anchor>
        </w:drawing>
      </w:r>
      <w:r>
        <w:rPr>
          <w:rFonts w:hint="eastAsia" w:ascii="微软雅黑" w:hAnsi="微软雅黑" w:eastAsia="微软雅黑"/>
          <w:b w:val="0"/>
          <w:bCs w:val="0"/>
          <w:color w:val="auto"/>
          <w:sz w:val="21"/>
          <w:szCs w:val="21"/>
        </w:rPr>
        <w:t>徐松（左）与Brett Bruen（中）、Alert Chan（右）</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4"/>
          <w:szCs w:val="24"/>
        </w:rPr>
        <w:t>从公务员转型成为私营企业高管后，Brett开始尝试从另一个维度研究促进不同文化地区的沟通交流，帮助中外企业对接，进行国际化发展。他认为“中国企业在国外应以当地人能理解、与本土化的的方式来推广自己企业。通过讲故事的方式，更容易让当地人接受并信任企业”。</w:t>
      </w:r>
    </w:p>
    <w:p>
      <w:pPr>
        <w:pStyle w:val="6"/>
        <w:spacing w:before="0" w:beforeAutospacing="0" w:after="0" w:afterAutospacing="0"/>
        <w:jc w:val="center"/>
        <w:rPr>
          <w:rFonts w:hint="eastAsia" w:ascii="微软雅黑" w:hAnsi="微软雅黑" w:eastAsia="微软雅黑"/>
          <w:b w:val="0"/>
          <w:bCs w:val="0"/>
          <w:color w:val="auto"/>
          <w:sz w:val="24"/>
          <w:szCs w:val="24"/>
        </w:rPr>
      </w:pPr>
      <w:r>
        <w:rPr>
          <w:rFonts w:hint="eastAsia" w:ascii="微软雅黑" w:hAnsi="微软雅黑" w:eastAsia="微软雅黑" w:cs="微软雅黑"/>
          <w:sz w:val="21"/>
          <w:szCs w:val="21"/>
          <w:lang w:val="en-US" w:eastAsia="zh-CN"/>
        </w:rPr>
        <w:drawing>
          <wp:inline distT="0" distB="0" distL="114300" distR="114300">
            <wp:extent cx="5196205" cy="3855085"/>
            <wp:effectExtent l="0" t="0" r="4445" b="12065"/>
            <wp:docPr id="10" name="图片 10" descr="ecab83f2929876634844f27486c4f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cab83f2929876634844f27486c4f333"/>
                    <pic:cNvPicPr>
                      <a:picLocks noChangeAspect="1"/>
                    </pic:cNvPicPr>
                  </pic:nvPicPr>
                  <pic:blipFill>
                    <a:blip r:embed="rId9"/>
                    <a:stretch>
                      <a:fillRect/>
                    </a:stretch>
                  </pic:blipFill>
                  <pic:spPr>
                    <a:xfrm>
                      <a:off x="0" y="0"/>
                      <a:ext cx="5196205" cy="3855085"/>
                    </a:xfrm>
                    <a:prstGeom prst="rect">
                      <a:avLst/>
                    </a:prstGeom>
                  </pic:spPr>
                </pic:pic>
              </a:graphicData>
            </a:graphic>
          </wp:inline>
        </w:drawing>
      </w:r>
      <w:r>
        <w:rPr>
          <w:rFonts w:hint="eastAsia" w:ascii="微软雅黑" w:hAnsi="微软雅黑" w:eastAsia="微软雅黑"/>
          <w:b w:val="0"/>
          <w:bCs w:val="0"/>
          <w:color w:val="auto"/>
          <w:sz w:val="21"/>
          <w:szCs w:val="21"/>
        </w:rPr>
        <w:t>Porter Novelli高级副总裁 Brett Bruen</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4"/>
          <w:szCs w:val="24"/>
        </w:rPr>
        <w:t>Brett分享了他对中国企业崛起和“走出去”的看法，“新时代，中小型企业有很多机会走向国际市场。一方面因为中国品牌迅速成长，另一方面科技进步，市场自由，能探索更多的发展。而且不管是美国还是其它国家都对吸引中国的投资有很大的兴趣，他们希望中国企业帮助发展”。</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bookmarkStart w:id="0" w:name="_GoBack"/>
      <w:bookmarkEnd w:id="0"/>
      <w:r>
        <w:rPr>
          <w:rFonts w:hint="eastAsia" w:ascii="微软雅黑" w:hAnsi="微软雅黑" w:eastAsia="微软雅黑"/>
          <w:b w:val="0"/>
          <w:bCs w:val="0"/>
          <w:color w:val="auto"/>
          <w:sz w:val="24"/>
          <w:szCs w:val="24"/>
        </w:rPr>
        <w:t>Brett对中国企业“走出去”提出了中肯的建议，</w:t>
      </w:r>
      <w:r>
        <w:rPr>
          <w:rStyle w:val="8"/>
          <w:rFonts w:hint="eastAsia" w:ascii="微软雅黑" w:hAnsi="微软雅黑" w:eastAsia="微软雅黑"/>
          <w:b w:val="0"/>
          <w:bCs w:val="0"/>
          <w:color w:val="auto"/>
          <w:sz w:val="24"/>
          <w:szCs w:val="24"/>
        </w:rPr>
        <w:t>“应该有清晰的目标，寻找对国外中小企业有很多政策支持的城市。另一方面与当地机构、大学建立密切关系”。</w:t>
      </w:r>
      <w:r>
        <w:rPr>
          <w:rFonts w:hint="eastAsia" w:ascii="微软雅黑" w:hAnsi="微软雅黑" w:eastAsia="微软雅黑"/>
          <w:b w:val="0"/>
          <w:bCs w:val="0"/>
          <w:color w:val="auto"/>
          <w:sz w:val="24"/>
          <w:szCs w:val="24"/>
        </w:rPr>
        <w:t>他也对中国企业家如何看待“中国企业走出去”很好奇。胡爱军董事长说，企业走出去要具备核心竞争力，随着提质升级，企业走出去应抓住一带一路的机遇，加大创新力度。做好产品差异化，提升品质，把中国的购买力回归到中国，也是企业的一种责任。</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4"/>
          <w:szCs w:val="24"/>
        </w:rPr>
        <w:t>质量和创新是中国企业走出去的保障，蓝海云通过讲故事的方式助力于中国企业在海外建立信任体系是强而有力的助推剂。</w:t>
      </w:r>
    </w:p>
    <w:p>
      <w:pPr>
        <w:pStyle w:val="6"/>
        <w:spacing w:before="0" w:beforeAutospacing="0" w:after="0" w:afterAutospacing="0"/>
        <w:ind w:firstLine="480" w:firstLineChars="200"/>
        <w:jc w:val="both"/>
        <w:rPr>
          <w:rFonts w:hint="eastAsia" w:ascii="微软雅黑" w:hAnsi="微软雅黑" w:eastAsia="微软雅黑"/>
          <w:b w:val="0"/>
          <w:bCs w:val="0"/>
          <w:color w:val="auto"/>
          <w:sz w:val="24"/>
          <w:szCs w:val="24"/>
        </w:rPr>
      </w:pPr>
      <w:r>
        <w:rPr>
          <w:rFonts w:hint="eastAsia" w:ascii="微软雅黑" w:hAnsi="微软雅黑" w:eastAsia="微软雅黑"/>
          <w:b w:val="0"/>
          <w:bCs w:val="0"/>
          <w:color w:val="auto"/>
          <w:sz w:val="24"/>
          <w:szCs w:val="24"/>
          <w:lang w:eastAsia="zh-CN"/>
        </w:rPr>
        <w:drawing>
          <wp:inline distT="0" distB="0" distL="114300" distR="114300">
            <wp:extent cx="5266055" cy="2151380"/>
            <wp:effectExtent l="0" t="0" r="10795" b="1270"/>
            <wp:docPr id="12" name="图片 12" descr="936c7b444fdfcdc1ecd4e6940c73f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36c7b444fdfcdc1ecd4e6940c73fa45"/>
                    <pic:cNvPicPr>
                      <a:picLocks noChangeAspect="1"/>
                    </pic:cNvPicPr>
                  </pic:nvPicPr>
                  <pic:blipFill>
                    <a:blip r:embed="rId10"/>
                    <a:stretch>
                      <a:fillRect/>
                    </a:stretch>
                  </pic:blipFill>
                  <pic:spPr>
                    <a:xfrm>
                      <a:off x="0" y="0"/>
                      <a:ext cx="5266055" cy="2151380"/>
                    </a:xfrm>
                    <a:prstGeom prst="rect">
                      <a:avLst/>
                    </a:prstGeom>
                  </pic:spPr>
                </pic:pic>
              </a:graphicData>
            </a:graphic>
          </wp:inline>
        </w:drawing>
      </w:r>
    </w:p>
    <w:p>
      <w:pPr>
        <w:jc w:val="center"/>
        <w:rPr>
          <w:rFonts w:hint="eastAsia" w:ascii="微软雅黑" w:hAnsi="微软雅黑" w:eastAsia="微软雅黑" w:cs="宋体"/>
          <w:b w:val="0"/>
          <w:bCs w:val="0"/>
          <w:color w:val="auto"/>
          <w:kern w:val="0"/>
          <w:sz w:val="21"/>
          <w:szCs w:val="21"/>
          <w:lang w:val="en-US" w:eastAsia="zh-CN" w:bidi="ar-SA"/>
        </w:rPr>
      </w:pPr>
      <w:r>
        <w:rPr>
          <w:rFonts w:hint="eastAsia" w:ascii="微软雅黑" w:hAnsi="微软雅黑" w:eastAsia="微软雅黑" w:cs="宋体"/>
          <w:b w:val="0"/>
          <w:bCs w:val="0"/>
          <w:color w:val="auto"/>
          <w:kern w:val="0"/>
          <w:sz w:val="21"/>
          <w:szCs w:val="21"/>
          <w:lang w:val="en-US" w:eastAsia="zh-CN" w:bidi="ar-SA"/>
        </w:rPr>
        <w:t>现场合影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28D4"/>
    <w:rsid w:val="00715F3B"/>
    <w:rsid w:val="00C277F7"/>
    <w:rsid w:val="00FA28D4"/>
    <w:rsid w:val="534F1842"/>
    <w:rsid w:val="5D28228A"/>
    <w:rsid w:val="73CB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505</Words>
  <Characters>2882</Characters>
  <Lines>24</Lines>
  <Paragraphs>6</Paragraphs>
  <ScaleCrop>false</ScaleCrop>
  <LinksUpToDate>false</LinksUpToDate>
  <CharactersWithSpaces>3381</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2017-11-30T08:57:00Z</dcterms:created>
  <dc:creator>China</dc:creator>
  <cp:lastModifiedBy>木子心</cp:lastModifiedBy>
  <dcterms:modified xsi:type="dcterms:W3CDTF">2018-04-19T06:39:24Z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